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5750" w:leftChars="2050"/>
        <w:jc w:val="both"/>
        <w:textAlignment w:val="auto"/>
        <w:rPr>
          <w:rFonts w:hint="default"/>
          <w:sz w:val="24"/>
          <w:szCs w:val="24"/>
          <w:lang w:val="ru-RU"/>
        </w:rPr>
      </w:pPr>
      <w:r>
        <w:rPr>
          <w:b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Приложение </w:t>
      </w:r>
      <w:r>
        <w:rPr>
          <w:rFonts w:hint="default" w:eastAsia="SimSun" w:cs="Times New Roman"/>
          <w:color w:val="000000"/>
          <w:kern w:val="0"/>
          <w:sz w:val="24"/>
          <w:szCs w:val="24"/>
          <w:lang w:val="ru-RU" w:eastAsia="zh-CN" w:bidi="ar"/>
        </w:rPr>
        <w:t>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5750" w:leftChars="2050"/>
        <w:jc w:val="both"/>
        <w:textAlignment w:val="auto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 xml:space="preserve">к приказу МБОУ «Школа №82»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5750" w:leftChars="2050"/>
        <w:jc w:val="both"/>
        <w:textAlignment w:val="auto"/>
        <w:rPr>
          <w:sz w:val="24"/>
          <w:szCs w:val="24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4"/>
          <w:szCs w:val="24"/>
          <w:lang w:val="en-US" w:eastAsia="zh-CN" w:bidi="ar"/>
        </w:rPr>
        <w:t>от ____________ № 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0" w:line="259" w:lineRule="auto"/>
        <w:ind w:left="5740" w:leftChars="2050" w:right="0" w:firstLine="0"/>
        <w:jc w:val="both"/>
        <w:textAlignment w:val="auto"/>
      </w:pPr>
    </w:p>
    <w:p>
      <w:pPr>
        <w:spacing w:after="23" w:line="259" w:lineRule="auto"/>
        <w:ind w:left="0" w:right="0" w:firstLine="0"/>
        <w:jc w:val="both"/>
      </w:pPr>
      <w:r>
        <w:rPr>
          <w:b/>
        </w:rPr>
        <w:t xml:space="preserve"> </w:t>
      </w:r>
    </w:p>
    <w:p>
      <w:pPr>
        <w:spacing w:after="26" w:line="259" w:lineRule="auto"/>
        <w:ind w:right="71"/>
        <w:jc w:val="center"/>
        <w:rPr>
          <w:b/>
          <w:sz w:val="22"/>
        </w:rPr>
      </w:pPr>
      <w:r>
        <w:rPr>
          <w:b/>
        </w:rPr>
        <w:t>ПОЛОЖЕНИЕ</w:t>
      </w:r>
      <w:r>
        <w:rPr>
          <w:b/>
          <w:sz w:val="22"/>
        </w:rPr>
        <w:t xml:space="preserve"> </w:t>
      </w:r>
      <w:r>
        <w:rPr>
          <w:b/>
        </w:rPr>
        <w:t>О</w:t>
      </w:r>
      <w:r>
        <w:rPr>
          <w:b/>
          <w:sz w:val="22"/>
        </w:rPr>
        <w:t xml:space="preserve"> </w:t>
      </w:r>
      <w:r>
        <w:rPr>
          <w:b/>
        </w:rPr>
        <w:t>КОНКУРСНОМ</w:t>
      </w:r>
      <w:r>
        <w:rPr>
          <w:b/>
          <w:sz w:val="22"/>
        </w:rPr>
        <w:t xml:space="preserve"> </w:t>
      </w:r>
      <w:r>
        <w:rPr>
          <w:b/>
        </w:rPr>
        <w:t>ОТБОРЕ</w:t>
      </w:r>
      <w:r>
        <w:rPr>
          <w:b/>
          <w:sz w:val="22"/>
        </w:rPr>
        <w:t xml:space="preserve"> </w:t>
      </w:r>
      <w:r>
        <w:rPr>
          <w:b/>
        </w:rPr>
        <w:t>УЧАСТНИКОВ</w:t>
      </w:r>
      <w:r>
        <w:rPr>
          <w:b/>
          <w:sz w:val="22"/>
        </w:rPr>
        <w:t xml:space="preserve"> </w:t>
      </w:r>
    </w:p>
    <w:p>
      <w:pPr>
        <w:spacing w:after="26" w:line="259" w:lineRule="auto"/>
        <w:ind w:right="71"/>
        <w:jc w:val="center"/>
      </w:pPr>
      <w:r>
        <w:rPr>
          <w:b/>
        </w:rPr>
        <w:t>ЛЕТНИХ</w:t>
      </w:r>
      <w:r>
        <w:rPr>
          <w:b/>
          <w:sz w:val="22"/>
        </w:rPr>
        <w:t xml:space="preserve"> </w:t>
      </w:r>
      <w:r>
        <w:rPr>
          <w:b/>
        </w:rPr>
        <w:t>ПРОФИЛЬНЫХ</w:t>
      </w:r>
      <w:r>
        <w:rPr>
          <w:b/>
          <w:sz w:val="22"/>
        </w:rPr>
        <w:t xml:space="preserve"> </w:t>
      </w:r>
      <w:r>
        <w:rPr>
          <w:b/>
        </w:rPr>
        <w:t>СМЕН</w:t>
      </w:r>
    </w:p>
    <w:p>
      <w:pPr>
        <w:spacing w:after="21" w:line="259" w:lineRule="auto"/>
        <w:ind w:left="0" w:right="0" w:firstLine="0"/>
        <w:jc w:val="center"/>
        <w:rPr>
          <w:rFonts w:hint="default"/>
          <w:b/>
          <w:lang w:val="ru-RU"/>
        </w:rPr>
      </w:pPr>
      <w:r>
        <w:rPr>
          <w:b/>
          <w:lang w:val="ru-RU"/>
        </w:rPr>
        <w:t>МБУ</w:t>
      </w:r>
      <w:r>
        <w:rPr>
          <w:rFonts w:hint="default"/>
          <w:b/>
          <w:lang w:val="ru-RU"/>
        </w:rPr>
        <w:t xml:space="preserve"> «ГОРОДСКОЙ ЦЕНТР «ЯЛ»</w:t>
      </w:r>
      <w:r>
        <w:rPr>
          <w:b/>
        </w:rPr>
        <w:t xml:space="preserve"> </w:t>
      </w:r>
      <w:r>
        <w:rPr>
          <w:rFonts w:hint="default"/>
          <w:b/>
          <w:lang w:val="ru-RU"/>
        </w:rPr>
        <w:t xml:space="preserve"> ОТ МБОУ «ШКОЛА №82»</w:t>
      </w:r>
    </w:p>
    <w:p>
      <w:pPr>
        <w:spacing w:after="21" w:line="259" w:lineRule="auto"/>
        <w:ind w:left="0" w:right="0" w:firstLine="0"/>
        <w:jc w:val="center"/>
        <w:rPr>
          <w:rFonts w:hint="default"/>
          <w:b/>
          <w:lang w:val="ru-RU"/>
        </w:rPr>
      </w:pPr>
    </w:p>
    <w:p>
      <w:pPr>
        <w:pStyle w:val="2"/>
        <w:ind w:left="280" w:hanging="280"/>
        <w:jc w:val="both"/>
      </w:pPr>
      <w:r>
        <w:t xml:space="preserve">Общие положения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ind w:left="-5" w:right="61"/>
        <w:jc w:val="both"/>
        <w:rPr>
          <w:rFonts w:hint="default"/>
          <w:lang w:val="ru-RU"/>
        </w:rPr>
      </w:pPr>
      <w:r>
        <w:t>1.1. Настоящее положение регламентирует порядок организации и проведение конкурс</w:t>
      </w:r>
      <w:r>
        <w:rPr>
          <w:lang w:val="ru-RU"/>
        </w:rPr>
        <w:t>ного</w:t>
      </w:r>
      <w:r>
        <w:rPr>
          <w:rFonts w:hint="default"/>
          <w:lang w:val="ru-RU"/>
        </w:rPr>
        <w:t xml:space="preserve"> отбора</w:t>
      </w:r>
      <w:r>
        <w:t xml:space="preserve"> на право участия в летних профильных сменах </w:t>
      </w:r>
      <w:r>
        <w:rPr>
          <w:lang w:val="ru-RU"/>
        </w:rPr>
        <w:t>МБУ</w:t>
      </w:r>
      <w:r>
        <w:rPr>
          <w:rFonts w:hint="default"/>
          <w:lang w:val="ru-RU"/>
        </w:rPr>
        <w:t xml:space="preserve"> «Городской центр «Ял»</w:t>
      </w:r>
    </w:p>
    <w:p>
      <w:pPr>
        <w:spacing w:after="0" w:line="239" w:lineRule="auto"/>
        <w:ind w:left="-5" w:right="56"/>
        <w:jc w:val="both"/>
      </w:pPr>
      <w:r>
        <w:t>1.2. Целью Конкурс</w:t>
      </w:r>
      <w:r>
        <w:rPr>
          <w:lang w:val="ru-RU"/>
        </w:rPr>
        <w:t>ного</w:t>
      </w:r>
      <w:r>
        <w:rPr>
          <w:rFonts w:hint="default"/>
          <w:lang w:val="ru-RU"/>
        </w:rPr>
        <w:t xml:space="preserve"> отбора</w:t>
      </w:r>
      <w:r>
        <w:t xml:space="preserve"> является поддержка и поощрение одаренных детей и талантливой молодежи Республики Татарстан для повышения их творческой и социальной активности, формирование позитивного социального и профессионального имиджа молодежных лидеров Республики Татарстан. </w:t>
      </w:r>
    </w:p>
    <w:p>
      <w:pPr>
        <w:ind w:left="-5" w:right="61"/>
        <w:jc w:val="both"/>
      </w:pPr>
      <w:r>
        <w:t xml:space="preserve">1.3. Конкурс участников летних профильных смен проводит </w:t>
      </w:r>
      <w:r>
        <w:rPr>
          <w:lang w:val="ru-RU"/>
        </w:rPr>
        <w:t>комиссия</w:t>
      </w:r>
      <w:r>
        <w:rPr>
          <w:rFonts w:hint="default"/>
          <w:lang w:val="ru-RU"/>
        </w:rPr>
        <w:t xml:space="preserve"> школы, утвержденная приказом  по школе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pStyle w:val="2"/>
        <w:ind w:left="280" w:hanging="280"/>
        <w:jc w:val="both"/>
      </w:pPr>
      <w:r>
        <w:t xml:space="preserve">Участники Конкурса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spacing w:after="0" w:line="239" w:lineRule="auto"/>
        <w:ind w:left="-5" w:right="56"/>
        <w:jc w:val="both"/>
      </w:pPr>
      <w:r>
        <w:t>2.1. К участию в Конкурс</w:t>
      </w:r>
      <w:r>
        <w:rPr>
          <w:lang w:val="ru-RU"/>
        </w:rPr>
        <w:t>ном</w:t>
      </w:r>
      <w:r>
        <w:rPr>
          <w:rFonts w:hint="default"/>
          <w:lang w:val="ru-RU"/>
        </w:rPr>
        <w:t xml:space="preserve"> отборе</w:t>
      </w:r>
      <w:r>
        <w:t xml:space="preserve"> допускается любое физическое лицо от 7 лет до 1</w:t>
      </w:r>
      <w:r>
        <w:rPr>
          <w:rFonts w:hint="default"/>
          <w:lang w:val="ru-RU"/>
        </w:rPr>
        <w:t>7</w:t>
      </w:r>
      <w:r>
        <w:t xml:space="preserve"> лет включительно, являющееся </w:t>
      </w:r>
      <w:r>
        <w:rPr>
          <w:lang w:val="ru-RU"/>
        </w:rPr>
        <w:t>обучающимся</w:t>
      </w:r>
      <w:r>
        <w:rPr>
          <w:rFonts w:hint="default"/>
          <w:lang w:val="ru-RU"/>
        </w:rPr>
        <w:t xml:space="preserve"> МБОУ «Школа №82»</w:t>
      </w:r>
      <w:r>
        <w:t xml:space="preserve">, свободно владеющее государственными языками Республики Татарстан.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pStyle w:val="2"/>
        <w:ind w:left="280" w:hanging="280"/>
        <w:jc w:val="both"/>
      </w:pPr>
      <w:r>
        <w:t xml:space="preserve">Оргкомитет Конкурса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ind w:left="-5" w:right="61"/>
        <w:jc w:val="both"/>
        <w:rPr>
          <w:rFonts w:hint="default"/>
          <w:lang w:val="ru-RU"/>
        </w:rPr>
      </w:pPr>
      <w:r>
        <w:t>3.1. Оргкомитет  формируется для подготовки и проведения Конкурс</w:t>
      </w:r>
      <w:r>
        <w:rPr>
          <w:lang w:val="ru-RU"/>
        </w:rPr>
        <w:t>ного</w:t>
      </w:r>
      <w:r>
        <w:rPr>
          <w:rFonts w:hint="default"/>
          <w:lang w:val="ru-RU"/>
        </w:rPr>
        <w:t xml:space="preserve"> отбора</w:t>
      </w:r>
      <w:r>
        <w:t xml:space="preserve"> из числа сотрудников </w:t>
      </w:r>
      <w:r>
        <w:rPr>
          <w:lang w:val="ru-RU"/>
        </w:rPr>
        <w:t>МБОУ</w:t>
      </w:r>
      <w:r>
        <w:rPr>
          <w:rFonts w:hint="default"/>
          <w:lang w:val="ru-RU"/>
        </w:rPr>
        <w:t xml:space="preserve"> «Школа №82», родительской общественности и активистов школы.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ind w:left="-5" w:right="61"/>
        <w:jc w:val="both"/>
      </w:pPr>
      <w:r>
        <w:t xml:space="preserve">3.2. Оргкомитет Конкурса: </w:t>
      </w:r>
    </w:p>
    <w:p>
      <w:pPr>
        <w:spacing w:after="38"/>
        <w:ind w:left="-5" w:right="61"/>
        <w:jc w:val="both"/>
      </w:pPr>
      <w:r>
        <w:t xml:space="preserve">3.2.1 Проводит организационную подготовку Конкурса. </w:t>
      </w:r>
    </w:p>
    <w:p>
      <w:pPr>
        <w:ind w:left="-5" w:right="61"/>
        <w:jc w:val="both"/>
      </w:pPr>
      <w:r>
        <w:t xml:space="preserve">3.2.2. Осуществляет административное обеспечение всех этапов Конкурса на стадии подготовки и проведения. </w:t>
      </w:r>
    </w:p>
    <w:p>
      <w:pPr>
        <w:ind w:left="-5" w:right="61"/>
        <w:jc w:val="both"/>
      </w:pPr>
      <w:r>
        <w:t xml:space="preserve">3.2.3.  Осуществляет информационное сопровождение Участников Конкурса и взаимодействие с ними на всех его этапах.  </w:t>
      </w:r>
    </w:p>
    <w:p>
      <w:pPr>
        <w:ind w:left="-5" w:right="61"/>
        <w:jc w:val="both"/>
      </w:pPr>
      <w:r>
        <w:t xml:space="preserve">3.2.4. Осуществляет информационное освещение Конкурса.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pStyle w:val="2"/>
        <w:ind w:left="280" w:hanging="280"/>
        <w:jc w:val="both"/>
      </w:pPr>
      <w:r>
        <w:t xml:space="preserve">Конкурсная комиссия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ind w:left="-5" w:right="61"/>
        <w:jc w:val="both"/>
      </w:pPr>
      <w:r>
        <w:t xml:space="preserve">4.1. Конкурсная комиссия – коллегиальный орган, осуществляющий функцию определения участников летней профильной смены. </w:t>
      </w:r>
    </w:p>
    <w:p>
      <w:pPr>
        <w:ind w:left="-5" w:right="142"/>
        <w:jc w:val="both"/>
      </w:pPr>
      <w:r>
        <w:t xml:space="preserve">4.2. Конкурсная комиссия возглавляется Председателем, который избирается из числа членов конкурсной комиссии. </w:t>
      </w:r>
    </w:p>
    <w:p>
      <w:pPr>
        <w:ind w:left="-5" w:right="142"/>
        <w:jc w:val="both"/>
      </w:pPr>
      <w:r>
        <w:t>4.3. Число членов конкурсной комиссии должно быть не</w:t>
      </w:r>
      <w:r>
        <w:rPr>
          <w:rFonts w:hint="default"/>
          <w:lang w:val="ru-RU"/>
        </w:rPr>
        <w:t xml:space="preserve"> </w:t>
      </w:r>
      <w:r>
        <w:rPr>
          <w:lang w:val="ru-RU"/>
        </w:rPr>
        <w:t>менее</w:t>
      </w:r>
      <w:r>
        <w:rPr>
          <w:rFonts w:hint="default"/>
          <w:lang w:val="ru-RU"/>
        </w:rPr>
        <w:t xml:space="preserve"> </w:t>
      </w:r>
      <w:r>
        <w:t xml:space="preserve"> четырех человек.  </w:t>
      </w:r>
    </w:p>
    <w:p>
      <w:pPr>
        <w:ind w:left="-5" w:right="61"/>
        <w:jc w:val="both"/>
      </w:pPr>
      <w:r>
        <w:t xml:space="preserve">4.4. Конкурсная комиссия вправе принимать решения, если на заседании присутствует не менее ⅔ ее членов. Конкурсная комиссия принимает решения в ходе открытого голосования простым большинством голосов присутствующих на заседании членов.  </w:t>
      </w:r>
    </w:p>
    <w:p>
      <w:pPr>
        <w:ind w:left="-5" w:right="61"/>
        <w:jc w:val="both"/>
      </w:pPr>
      <w:r>
        <w:t xml:space="preserve">4.5. Конкурсная комиссия принимает решение на основе оценки </w:t>
      </w:r>
      <w:r>
        <w:rPr>
          <w:lang w:val="ru-RU"/>
        </w:rPr>
        <w:t>портфолио</w:t>
      </w:r>
      <w:r>
        <w:t xml:space="preserve"> (или иных согласованных с комиссией видов отбора детей) на участие в Конкурсе, с учетом принципов справедливого, равного и объективного отношения к Участникам. </w:t>
      </w:r>
    </w:p>
    <w:p>
      <w:pPr>
        <w:ind w:left="-5" w:right="61"/>
        <w:jc w:val="both"/>
      </w:pPr>
      <w:r>
        <w:t>4.6. Работа конкурсной комиссии курируется</w:t>
      </w:r>
      <w:r>
        <w:rPr>
          <w:rFonts w:hint="default"/>
          <w:lang w:val="ru-RU"/>
        </w:rPr>
        <w:t xml:space="preserve"> директором МБОУ «Школа №82»</w:t>
      </w:r>
      <w:r>
        <w:t xml:space="preserve"> .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pStyle w:val="2"/>
        <w:ind w:left="280" w:hanging="280"/>
        <w:jc w:val="both"/>
      </w:pPr>
      <w:r>
        <w:t xml:space="preserve">Условия и порядок участия в Конкурсе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ind w:left="-5" w:right="61"/>
        <w:jc w:val="both"/>
      </w:pPr>
      <w:r>
        <w:t xml:space="preserve">5.1. Участие в Конкурсе проходит в </w:t>
      </w:r>
      <w:r>
        <w:rPr>
          <w:rFonts w:hint="default"/>
          <w:lang w:val="ru-RU"/>
        </w:rPr>
        <w:t>1</w:t>
      </w:r>
      <w:r>
        <w:t xml:space="preserve"> этап: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  <w:r>
        <w:rPr>
          <w:lang w:val="ru-RU"/>
        </w:rPr>
        <w:t>Оформление</w:t>
      </w:r>
      <w:r>
        <w:rPr>
          <w:rFonts w:hint="default"/>
          <w:lang w:val="ru-RU"/>
        </w:rPr>
        <w:t xml:space="preserve"> портфолио обучающегося на профильную смену.</w:t>
      </w:r>
      <w:r>
        <w:t xml:space="preserve"> </w:t>
      </w:r>
    </w:p>
    <w:p>
      <w:pPr>
        <w:ind w:left="-5" w:right="61"/>
        <w:jc w:val="both"/>
      </w:pPr>
      <w:r>
        <w:t xml:space="preserve">По согласованию с конкурсной комиссией могут вводится дополнительные этапы конкурса.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numPr>
          <w:ilvl w:val="1"/>
          <w:numId w:val="2"/>
        </w:numPr>
        <w:ind w:right="61" w:hanging="490"/>
        <w:jc w:val="both"/>
      </w:pPr>
      <w:r>
        <w:t xml:space="preserve">Заявки на участие в Конкурсе рассматриваются и оцениваются Конкурсной комиссией.  </w:t>
      </w:r>
    </w:p>
    <w:p>
      <w:pPr>
        <w:numPr>
          <w:ilvl w:val="1"/>
          <w:numId w:val="2"/>
        </w:numPr>
        <w:ind w:right="61" w:hanging="490"/>
        <w:jc w:val="both"/>
      </w:pPr>
      <w:r>
        <w:t xml:space="preserve">К рассмотрению Конкурсной комиссией поступают заявки, поданные не позднее, чем за 1 день до заседания Конкурсной комиссии.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pStyle w:val="2"/>
        <w:ind w:left="280" w:right="71" w:hanging="280"/>
        <w:jc w:val="both"/>
      </w:pPr>
      <w:r>
        <w:t xml:space="preserve">Определение победителей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ind w:left="-5" w:right="61"/>
        <w:jc w:val="both"/>
      </w:pPr>
      <w:r>
        <w:t xml:space="preserve">6.1. Оценка заявок на участие в Конкурсе проводится членами конкурсной комиссии коллегиально в соответствии с критериями, указанными в настоящем Положении. </w:t>
      </w:r>
    </w:p>
    <w:p>
      <w:pPr>
        <w:tabs>
          <w:tab w:val="center" w:pos="2389"/>
          <w:tab w:val="center" w:pos="4991"/>
          <w:tab w:val="center" w:pos="7700"/>
          <w:tab w:val="center" w:pos="9841"/>
          <w:tab w:val="center" w:pos="11461"/>
          <w:tab w:val="right" w:pos="14642"/>
        </w:tabs>
        <w:ind w:left="-15" w:right="0" w:firstLine="0"/>
        <w:jc w:val="both"/>
      </w:pPr>
      <w:r>
        <w:t xml:space="preserve">6.2. </w:t>
      </w:r>
      <w:r>
        <w:tab/>
      </w:r>
      <w:r>
        <w:t xml:space="preserve">Портфолио </w:t>
      </w:r>
      <w:r>
        <w:tab/>
      </w:r>
      <w:r>
        <w:t xml:space="preserve">Кандидата </w:t>
      </w:r>
      <w:r>
        <w:tab/>
      </w:r>
      <w:r>
        <w:t xml:space="preserve">формируется </w:t>
      </w:r>
      <w:r>
        <w:tab/>
      </w:r>
      <w:r>
        <w:t>в</w:t>
      </w:r>
    </w:p>
    <w:p>
      <w:pPr>
        <w:tabs>
          <w:tab w:val="center" w:pos="2389"/>
          <w:tab w:val="center" w:pos="4991"/>
          <w:tab w:val="center" w:pos="7700"/>
          <w:tab w:val="center" w:pos="9841"/>
          <w:tab w:val="center" w:pos="11461"/>
          <w:tab w:val="right" w:pos="14642"/>
        </w:tabs>
        <w:ind w:left="-15" w:right="0" w:firstLine="0"/>
        <w:jc w:val="both"/>
      </w:pPr>
      <w:r>
        <w:t xml:space="preserve">трех </w:t>
      </w:r>
      <w:r>
        <w:tab/>
      </w:r>
      <w:r>
        <w:t xml:space="preserve">подразделах:  </w:t>
      </w:r>
    </w:p>
    <w:p>
      <w:pPr>
        <w:spacing w:after="0" w:line="239" w:lineRule="auto"/>
        <w:ind w:left="-5" w:right="56"/>
        <w:jc w:val="both"/>
      </w:pPr>
      <w:r>
        <w:t xml:space="preserve">6.2.1. Подраздел «Награды» объединяет в себе награды (дипломы, сертификаты, грамоты, свидетельства, благодарности, благодарственные письма, почетные грамоты, похвальные листы и пр.), полученные за участие в официальных мероприятиях городского или районного уровня и более высоких уровней.  </w:t>
      </w:r>
    </w:p>
    <w:p>
      <w:pPr>
        <w:ind w:left="-5" w:right="61"/>
        <w:jc w:val="both"/>
      </w:pPr>
      <w:r>
        <w:t>6.2.</w:t>
      </w:r>
      <w:r>
        <w:rPr>
          <w:rFonts w:hint="default"/>
          <w:lang w:val="ru-RU"/>
        </w:rPr>
        <w:t>2.</w:t>
      </w:r>
      <w:r>
        <w:t xml:space="preserve"> Для каждого достижения Кандидат должен указать</w:t>
      </w:r>
      <w:r>
        <w:rPr>
          <w:rFonts w:hint="default"/>
          <w:lang w:val="ru-RU"/>
        </w:rPr>
        <w:t xml:space="preserve"> уровень мероприятия</w:t>
      </w:r>
      <w:r>
        <w:t xml:space="preserve"> за участие в котором получил награду (категория):  </w:t>
      </w:r>
    </w:p>
    <w:p>
      <w:pPr>
        <w:ind w:left="-5" w:right="61"/>
        <w:jc w:val="both"/>
      </w:pPr>
      <w:r>
        <w:t xml:space="preserve">Международный </w:t>
      </w:r>
    </w:p>
    <w:p>
      <w:pPr>
        <w:ind w:left="-5" w:right="61"/>
        <w:jc w:val="both"/>
      </w:pPr>
      <w:r>
        <w:t xml:space="preserve">Всероссийский </w:t>
      </w:r>
    </w:p>
    <w:p>
      <w:pPr>
        <w:ind w:left="-5" w:right="61"/>
        <w:jc w:val="both"/>
      </w:pPr>
      <w:r>
        <w:t xml:space="preserve">Межрегиональный </w:t>
      </w:r>
    </w:p>
    <w:p>
      <w:pPr>
        <w:ind w:left="-5" w:right="61"/>
        <w:jc w:val="both"/>
        <w:rPr>
          <w:lang w:val="ru-RU"/>
        </w:rPr>
      </w:pPr>
      <w:r>
        <w:rPr>
          <w:lang w:val="ru-RU"/>
        </w:rPr>
        <w:t>Региональный</w:t>
      </w:r>
    </w:p>
    <w:p>
      <w:pPr>
        <w:ind w:left="-5" w:right="61"/>
        <w:jc w:val="both"/>
        <w:rPr>
          <w:lang w:val="ru-RU"/>
        </w:rPr>
      </w:pPr>
      <w:r>
        <w:rPr>
          <w:lang w:val="ru-RU"/>
        </w:rPr>
        <w:t>Муниципальный</w:t>
      </w:r>
    </w:p>
    <w:p>
      <w:pPr>
        <w:ind w:left="-5" w:right="61"/>
        <w:jc w:val="both"/>
        <w:rPr>
          <w:rFonts w:hint="default"/>
          <w:lang w:val="ru-RU"/>
        </w:rPr>
      </w:pPr>
      <w:r>
        <w:rPr>
          <w:lang w:val="ru-RU"/>
        </w:rPr>
        <w:t>Районный</w:t>
      </w:r>
      <w:r>
        <w:rPr>
          <w:rFonts w:hint="default"/>
          <w:lang w:val="ru-RU"/>
        </w:rPr>
        <w:t xml:space="preserve"> </w:t>
      </w:r>
    </w:p>
    <w:p>
      <w:pPr>
        <w:spacing w:after="263"/>
        <w:ind w:left="-5" w:right="61"/>
        <w:jc w:val="both"/>
      </w:pPr>
      <w:r>
        <w:t xml:space="preserve">6.1.1.1.2. Уровень награды, полученной при участии в мероприятии  </w:t>
      </w:r>
    </w:p>
    <w:p>
      <w:pPr>
        <w:ind w:left="-5" w:right="61"/>
        <w:jc w:val="both"/>
      </w:pPr>
      <w:r>
        <w:t xml:space="preserve">(подкатегория):  </w:t>
      </w:r>
    </w:p>
    <w:p>
      <w:pPr>
        <w:numPr>
          <w:ilvl w:val="0"/>
          <w:numId w:val="3"/>
        </w:numPr>
        <w:ind w:right="61" w:hanging="210"/>
        <w:jc w:val="both"/>
      </w:pPr>
      <w:r>
        <w:t xml:space="preserve">место. </w:t>
      </w:r>
    </w:p>
    <w:p>
      <w:pPr>
        <w:numPr>
          <w:ilvl w:val="0"/>
          <w:numId w:val="3"/>
        </w:numPr>
        <w:ind w:right="61" w:hanging="210"/>
        <w:jc w:val="both"/>
      </w:pPr>
      <w:r>
        <w:t xml:space="preserve">место. </w:t>
      </w:r>
    </w:p>
    <w:p>
      <w:pPr>
        <w:numPr>
          <w:ilvl w:val="0"/>
          <w:numId w:val="3"/>
        </w:numPr>
        <w:ind w:right="61" w:hanging="210"/>
        <w:jc w:val="both"/>
      </w:pPr>
      <w:r>
        <w:t xml:space="preserve">место. </w:t>
      </w:r>
    </w:p>
    <w:p>
      <w:pPr>
        <w:ind w:left="-5" w:right="61"/>
        <w:jc w:val="both"/>
      </w:pPr>
      <w:r>
        <w:t xml:space="preserve">Участник. </w:t>
      </w:r>
    </w:p>
    <w:p>
      <w:pPr>
        <w:spacing w:after="268"/>
        <w:ind w:left="-5" w:right="61"/>
        <w:jc w:val="both"/>
      </w:pPr>
      <w:r>
        <w:t xml:space="preserve">6.1.1.2 Критерии оценивания достижений: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tbl>
      <w:tblPr>
        <w:tblStyle w:val="6"/>
        <w:tblW w:w="10085" w:type="dxa"/>
        <w:tblInd w:w="5" w:type="dxa"/>
        <w:tblLayout w:type="autofit"/>
        <w:tblCellMar>
          <w:top w:w="16" w:type="dxa"/>
          <w:left w:w="115" w:type="dxa"/>
          <w:bottom w:w="0" w:type="dxa"/>
          <w:right w:w="115" w:type="dxa"/>
        </w:tblCellMar>
      </w:tblPr>
      <w:tblGrid>
        <w:gridCol w:w="2789"/>
        <w:gridCol w:w="3564"/>
        <w:gridCol w:w="3732"/>
      </w:tblGrid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653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Уровень достижения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Количество баллов в случае персонального достижения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Количество баллов в случае командного достижения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6" w:hRule="atLeast"/>
        </w:trPr>
        <w:tc>
          <w:tcPr>
            <w:tcW w:w="10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3" w:right="0" w:firstLine="0"/>
              <w:jc w:val="both"/>
            </w:pPr>
            <w:r>
              <w:rPr>
                <w:u w:val="single" w:color="000000"/>
              </w:rPr>
              <w:t>Муниципальный уровень</w:t>
            </w:r>
            <w:r>
              <w:t xml:space="preserve">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1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5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4 балла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2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3 балла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3 балла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3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2 балла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2 балла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Участник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 балл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5" w:firstLine="0"/>
              <w:jc w:val="both"/>
            </w:pPr>
            <w:r>
              <w:t xml:space="preserve">1 балл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10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3" w:right="0" w:firstLine="0"/>
              <w:jc w:val="both"/>
            </w:pPr>
            <w:r>
              <w:rPr>
                <w:u w:val="single" w:color="000000"/>
              </w:rPr>
              <w:t>Региональный уровень</w:t>
            </w:r>
            <w:r>
              <w:t xml:space="preserve">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6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1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8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6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2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6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5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3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5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4 балла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Участник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1" w:right="0" w:firstLine="0"/>
              <w:jc w:val="both"/>
            </w:pPr>
            <w:r>
              <w:t xml:space="preserve">4 балла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3 балла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6" w:hRule="atLeast"/>
        </w:trPr>
        <w:tc>
          <w:tcPr>
            <w:tcW w:w="10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3" w:right="0" w:firstLine="0"/>
              <w:jc w:val="both"/>
            </w:pPr>
            <w:r>
              <w:rPr>
                <w:u w:val="single" w:color="000000"/>
              </w:rPr>
              <w:t>Межрегиональный уровень</w:t>
            </w:r>
            <w:r>
              <w:t xml:space="preserve">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1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12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9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2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10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8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3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9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7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Участник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8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6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10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3" w:right="0" w:firstLine="0"/>
              <w:jc w:val="both"/>
            </w:pPr>
            <w:r>
              <w:rPr>
                <w:u w:val="single" w:color="000000"/>
              </w:rPr>
              <w:t>Всероссийский уровень</w:t>
            </w:r>
            <w:r>
              <w:t xml:space="preserve">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6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1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16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12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2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14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11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3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13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10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Участник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12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9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10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3" w:right="0" w:firstLine="0"/>
              <w:jc w:val="both"/>
            </w:pPr>
            <w:r>
              <w:rPr>
                <w:u w:val="single" w:color="000000"/>
              </w:rPr>
              <w:t>Международный уровень</w:t>
            </w:r>
            <w:r>
              <w:t xml:space="preserve">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1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20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15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6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2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18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14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3 место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17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13 баллов </w:t>
            </w:r>
          </w:p>
        </w:tc>
      </w:tr>
      <w:tr>
        <w:tblPrEx>
          <w:tblCellMar>
            <w:top w:w="16" w:type="dxa"/>
            <w:left w:w="115" w:type="dxa"/>
            <w:bottom w:w="0" w:type="dxa"/>
            <w:right w:w="115" w:type="dxa"/>
          </w:tblCellMar>
        </w:tblPrEx>
        <w:trPr>
          <w:trHeight w:val="331" w:hRule="atLeast"/>
        </w:trPr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5" w:right="0" w:firstLine="0"/>
              <w:jc w:val="both"/>
            </w:pPr>
            <w:r>
              <w:t xml:space="preserve">Участник 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16 баллов 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4" w:firstLine="0"/>
              <w:jc w:val="both"/>
            </w:pPr>
            <w:r>
              <w:t xml:space="preserve">12 баллов </w:t>
            </w:r>
          </w:p>
        </w:tc>
      </w:tr>
    </w:tbl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spacing w:after="267"/>
        <w:ind w:left="-5" w:right="61"/>
        <w:jc w:val="both"/>
      </w:pPr>
      <w:r>
        <w:t xml:space="preserve">6.2.2. Подраздел «Прочие достижения» объединяет в себе прочие поощрения, которые не учтены в разделе «Награды», за участие в различных мероприятиях на уровне учебного заведения и иных уровнях, предшествующих городскому/районному.  </w:t>
      </w:r>
    </w:p>
    <w:p>
      <w:pPr>
        <w:ind w:left="-5" w:right="61"/>
        <w:jc w:val="both"/>
      </w:pPr>
      <w:r>
        <w:t xml:space="preserve">6.2.2. Для каждого достижения подраздела «Прочие достижения» Кандидат должен определить:  </w:t>
      </w:r>
    </w:p>
    <w:p>
      <w:pPr>
        <w:ind w:left="-5" w:right="61"/>
        <w:jc w:val="both"/>
      </w:pPr>
      <w:r>
        <w:t xml:space="preserve">6.2.2.1. Уровень мероприятия, за участие в котором получил поощрение (категория):  </w:t>
      </w:r>
    </w:p>
    <w:p>
      <w:pPr>
        <w:ind w:left="-5" w:right="61"/>
        <w:jc w:val="both"/>
      </w:pPr>
      <w:r>
        <w:t xml:space="preserve">Муниципальный  </w:t>
      </w:r>
    </w:p>
    <w:p>
      <w:pPr>
        <w:ind w:left="-5" w:right="61"/>
        <w:jc w:val="both"/>
      </w:pPr>
      <w:r>
        <w:t xml:space="preserve">Региональный  </w:t>
      </w:r>
    </w:p>
    <w:p>
      <w:pPr>
        <w:ind w:left="-5" w:right="61"/>
        <w:jc w:val="both"/>
      </w:pPr>
      <w:r>
        <w:t xml:space="preserve">Межрегиональный  </w:t>
      </w:r>
    </w:p>
    <w:p>
      <w:pPr>
        <w:ind w:left="-5" w:right="61"/>
        <w:jc w:val="both"/>
      </w:pPr>
      <w:r>
        <w:t xml:space="preserve">Всероссийский  </w:t>
      </w:r>
    </w:p>
    <w:p>
      <w:pPr>
        <w:spacing w:after="268"/>
        <w:ind w:left="-5" w:right="61"/>
        <w:jc w:val="both"/>
      </w:pPr>
      <w:r>
        <w:t xml:space="preserve">Международный </w:t>
      </w:r>
    </w:p>
    <w:p>
      <w:pPr>
        <w:ind w:left="-5" w:right="61"/>
        <w:jc w:val="both"/>
      </w:pPr>
      <w:r>
        <w:t xml:space="preserve">6.2.2.2 Критерии оценивания достижений: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tbl>
      <w:tblPr>
        <w:tblStyle w:val="6"/>
        <w:tblW w:w="2914" w:type="dxa"/>
        <w:tblInd w:w="5" w:type="dxa"/>
        <w:tblLayout w:type="autofit"/>
        <w:tblCellMar>
          <w:top w:w="16" w:type="dxa"/>
          <w:left w:w="110" w:type="dxa"/>
          <w:bottom w:w="0" w:type="dxa"/>
          <w:right w:w="95" w:type="dxa"/>
        </w:tblCellMar>
      </w:tblPr>
      <w:tblGrid>
        <w:gridCol w:w="2914"/>
      </w:tblGrid>
      <w:tr>
        <w:tblPrEx>
          <w:tblCellMar>
            <w:top w:w="16" w:type="dxa"/>
            <w:left w:w="110" w:type="dxa"/>
            <w:bottom w:w="0" w:type="dxa"/>
            <w:right w:w="95" w:type="dxa"/>
          </w:tblCellMar>
        </w:tblPrEx>
        <w:trPr>
          <w:trHeight w:val="331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Школьный - 1 </w:t>
            </w:r>
          </w:p>
        </w:tc>
      </w:tr>
      <w:tr>
        <w:tblPrEx>
          <w:tblCellMar>
            <w:top w:w="16" w:type="dxa"/>
            <w:left w:w="110" w:type="dxa"/>
            <w:bottom w:w="0" w:type="dxa"/>
            <w:right w:w="95" w:type="dxa"/>
          </w:tblCellMar>
        </w:tblPrEx>
        <w:trPr>
          <w:trHeight w:val="336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Городской - 2  </w:t>
            </w:r>
          </w:p>
        </w:tc>
      </w:tr>
      <w:tr>
        <w:tblPrEx>
          <w:tblCellMar>
            <w:top w:w="16" w:type="dxa"/>
            <w:left w:w="110" w:type="dxa"/>
            <w:bottom w:w="0" w:type="dxa"/>
            <w:right w:w="95" w:type="dxa"/>
          </w:tblCellMar>
        </w:tblPrEx>
        <w:trPr>
          <w:trHeight w:val="331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Районный - 2 </w:t>
            </w:r>
          </w:p>
        </w:tc>
      </w:tr>
      <w:tr>
        <w:tblPrEx>
          <w:tblCellMar>
            <w:top w:w="16" w:type="dxa"/>
            <w:left w:w="110" w:type="dxa"/>
            <w:bottom w:w="0" w:type="dxa"/>
            <w:right w:w="95" w:type="dxa"/>
          </w:tblCellMar>
        </w:tblPrEx>
        <w:trPr>
          <w:trHeight w:val="331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Региональный - 5 </w:t>
            </w:r>
          </w:p>
        </w:tc>
      </w:tr>
      <w:tr>
        <w:tblPrEx>
          <w:tblCellMar>
            <w:top w:w="16" w:type="dxa"/>
            <w:left w:w="110" w:type="dxa"/>
            <w:bottom w:w="0" w:type="dxa"/>
            <w:right w:w="95" w:type="dxa"/>
          </w:tblCellMar>
        </w:tblPrEx>
        <w:trPr>
          <w:trHeight w:val="331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Межрегиональный - 7 </w:t>
            </w:r>
          </w:p>
        </w:tc>
      </w:tr>
      <w:tr>
        <w:trPr>
          <w:trHeight w:val="331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Всероссийский - 10 </w:t>
            </w:r>
          </w:p>
        </w:tc>
      </w:tr>
      <w:tr>
        <w:tblPrEx>
          <w:tblCellMar>
            <w:top w:w="16" w:type="dxa"/>
            <w:left w:w="110" w:type="dxa"/>
            <w:bottom w:w="0" w:type="dxa"/>
            <w:right w:w="95" w:type="dxa"/>
          </w:tblCellMar>
        </w:tblPrEx>
        <w:trPr>
          <w:trHeight w:val="331" w:hRule="atLeast"/>
        </w:trPr>
        <w:tc>
          <w:tcPr>
            <w:tcW w:w="2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59" w:lineRule="auto"/>
              <w:ind w:left="0" w:right="0" w:firstLine="0"/>
              <w:jc w:val="both"/>
            </w:pPr>
            <w:r>
              <w:t xml:space="preserve">Международный - 13 </w:t>
            </w:r>
          </w:p>
        </w:tc>
      </w:tr>
    </w:tbl>
    <w:p>
      <w:pPr>
        <w:ind w:left="-5" w:right="61"/>
        <w:jc w:val="both"/>
      </w:pPr>
      <w:r>
        <w:t xml:space="preserve">6.4. К рассмотрению в заявке принимаются награды и поощрения Кандидата, которые были получены за </w:t>
      </w:r>
      <w:r>
        <w:rPr>
          <w:lang w:val="ru-RU"/>
        </w:rPr>
        <w:t>один</w:t>
      </w:r>
      <w:r>
        <w:t xml:space="preserve"> календарны</w:t>
      </w:r>
      <w:r>
        <w:rPr>
          <w:lang w:val="ru-RU"/>
        </w:rPr>
        <w:t>й</w:t>
      </w:r>
      <w:r>
        <w:t xml:space="preserve"> год до даты подачи заявки.  </w:t>
      </w:r>
    </w:p>
    <w:p>
      <w:pPr>
        <w:ind w:left="-5" w:right="61"/>
        <w:jc w:val="both"/>
      </w:pPr>
      <w:r>
        <w:t xml:space="preserve">6.5 Спортивные звания учитываются в блоке «Награды» и приравниваются к достижениям уровня «Международный».  </w:t>
      </w:r>
    </w:p>
    <w:p>
      <w:pPr>
        <w:ind w:left="-5" w:right="61"/>
        <w:jc w:val="both"/>
      </w:pPr>
      <w:r>
        <w:t xml:space="preserve">6.5.1. Спортивные разряды учитываются в блоке «Награды» и приравниваются к достижениям уровня «Всероссийский». </w:t>
      </w:r>
    </w:p>
    <w:p>
      <w:pPr>
        <w:ind w:left="-5" w:right="61"/>
        <w:jc w:val="both"/>
      </w:pPr>
      <w:r>
        <w:t xml:space="preserve">6.6. Награды, полученные коллективом/командой, к рассмотрению в индивидуальной заявке не допускаются. </w:t>
      </w:r>
    </w:p>
    <w:p>
      <w:pPr>
        <w:ind w:left="-5" w:right="61"/>
        <w:jc w:val="both"/>
      </w:pPr>
      <w:r>
        <w:t xml:space="preserve">6.9. Победителями конкурсного отбора признаются участники, </w:t>
      </w:r>
      <w:r>
        <w:rPr>
          <w:lang w:val="ru-RU"/>
        </w:rPr>
        <w:t>портфолио</w:t>
      </w:r>
      <w:r>
        <w:rPr>
          <w:rFonts w:hint="default"/>
          <w:lang w:val="ru-RU"/>
        </w:rPr>
        <w:t xml:space="preserve"> </w:t>
      </w:r>
      <w:r>
        <w:t>которых набрал</w:t>
      </w:r>
      <w:r>
        <w:rPr>
          <w:lang w:val="ru-RU"/>
        </w:rPr>
        <w:t>о</w:t>
      </w:r>
      <w:r>
        <w:t xml:space="preserve"> наибольшее количество баллов</w:t>
      </w:r>
      <w:r>
        <w:rPr>
          <w:rFonts w:hint="default"/>
          <w:lang w:val="ru-RU"/>
        </w:rPr>
        <w:t xml:space="preserve"> </w:t>
      </w:r>
      <w:r>
        <w:t>в сумме в рамках имеющ</w:t>
      </w:r>
      <w:r>
        <w:rPr>
          <w:lang w:val="ru-RU"/>
        </w:rPr>
        <w:t>ихся</w:t>
      </w:r>
      <w:r>
        <w:rPr>
          <w:rFonts w:hint="default"/>
          <w:lang w:val="ru-RU"/>
        </w:rPr>
        <w:t xml:space="preserve"> мест </w:t>
      </w:r>
      <w:r>
        <w:t xml:space="preserve"> профильной смены на момент заседания конкурсной комиссии. </w:t>
      </w:r>
    </w:p>
    <w:p>
      <w:pPr>
        <w:ind w:left="-5" w:right="61"/>
        <w:jc w:val="both"/>
      </w:pPr>
      <w:r>
        <w:t xml:space="preserve">6.10. В случае, если две и более заявки на участие в Конкурсе по итогам рассмотрения и оценки набрали равное количество баллов, победителем признается Участник, который подал заявку на участие в конкурсном отборе ранее других. </w:t>
      </w:r>
    </w:p>
    <w:p>
      <w:pPr>
        <w:spacing w:after="272"/>
        <w:ind w:left="-5" w:right="61"/>
        <w:jc w:val="both"/>
      </w:pPr>
      <w:r>
        <w:t xml:space="preserve">6.11. Заседание конкурсной комиссии в целях рассмотрения заявок на участие в Конкурсе и подведения итогов Конкурса проводится при поступлении не менее </w:t>
      </w:r>
      <w:r>
        <w:rPr>
          <w:rFonts w:hint="default"/>
          <w:lang w:val="ru-RU"/>
        </w:rPr>
        <w:t>4</w:t>
      </w:r>
      <w:r>
        <w:t xml:space="preserve"> заявок на отдельно взятую смену. Решения конкурсной комиссии оформляются протоколом, который должен быть подписан всеми присутствующими на заседании членами конкурсной комиссии и утверждён её Председателем.</w:t>
      </w:r>
      <w:r>
        <w:rPr>
          <w:b/>
          <w:sz w:val="24"/>
        </w:rPr>
        <w:t xml:space="preserve"> </w:t>
      </w:r>
    </w:p>
    <w:p>
      <w:pPr>
        <w:spacing w:after="0" w:line="259" w:lineRule="auto"/>
        <w:ind w:left="0" w:right="0" w:firstLine="0"/>
        <w:jc w:val="both"/>
      </w:pPr>
      <w:r>
        <w:t xml:space="preserve">  </w:t>
      </w:r>
    </w:p>
    <w:p>
      <w:pPr>
        <w:spacing w:after="0" w:line="259" w:lineRule="auto"/>
        <w:ind w:left="0" w:right="0" w:firstLine="0"/>
        <w:jc w:val="both"/>
      </w:pPr>
      <w:r>
        <w:t xml:space="preserve"> </w:t>
      </w:r>
    </w:p>
    <w:p>
      <w:pPr>
        <w:spacing w:after="0" w:line="259" w:lineRule="auto"/>
        <w:ind w:left="0" w:right="10" w:firstLine="0"/>
        <w:jc w:val="both"/>
      </w:pPr>
      <w:bookmarkStart w:id="0" w:name="_GoBack"/>
      <w:bookmarkEnd w:id="0"/>
    </w:p>
    <w:sectPr>
      <w:pgSz w:w="11900" w:h="16840"/>
      <w:pgMar w:top="1066" w:right="1755" w:bottom="1133" w:left="914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9" w:lineRule="auto"/>
      </w:pPr>
      <w:r>
        <w:separator/>
      </w:r>
    </w:p>
  </w:footnote>
  <w:footnote w:type="continuationSeparator" w:id="1">
    <w:p>
      <w:pPr>
        <w:spacing w:before="0" w:after="0" w:line="24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91D85"/>
    <w:multiLevelType w:val="multilevel"/>
    <w:tmpl w:val="0D291D85"/>
    <w:lvl w:ilvl="0" w:tentative="0">
      <w:start w:val="1"/>
      <w:numFmt w:val="decimal"/>
      <w:lvlText w:val="%1"/>
      <w:lvlJc w:val="left"/>
      <w:pPr>
        <w:ind w:left="21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28102E32"/>
    <w:multiLevelType w:val="multilevel"/>
    <w:tmpl w:val="28102E32"/>
    <w:lvl w:ilvl="0" w:tentative="0">
      <w:start w:val="1"/>
      <w:numFmt w:val="decimal"/>
      <w:pStyle w:val="2"/>
      <w:lvlText w:val="%1.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7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74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81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89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96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103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110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117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5C8D53BC"/>
    <w:multiLevelType w:val="multilevel"/>
    <w:tmpl w:val="5C8D53BC"/>
    <w:lvl w:ilvl="0" w:tentative="0">
      <w:start w:val="5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Restart w:val="0"/>
      <w:lvlText w:val="%1.%2."/>
      <w:lvlJc w:val="left"/>
      <w:pPr>
        <w:ind w:left="121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512"/>
    <w:rsid w:val="002477EB"/>
    <w:rsid w:val="00E81512"/>
    <w:rsid w:val="01235D7D"/>
    <w:rsid w:val="038C185D"/>
    <w:rsid w:val="25F71FCD"/>
    <w:rsid w:val="585C6D2F"/>
    <w:rsid w:val="68070F7B"/>
    <w:rsid w:val="7F62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4" w:line="249" w:lineRule="auto"/>
      <w:ind w:left="10" w:right="70" w:hanging="10"/>
    </w:pPr>
    <w:rPr>
      <w:rFonts w:ascii="Times New Roman" w:hAnsi="Times New Roman" w:eastAsia="Times New Roman" w:cs="Times New Roman"/>
      <w:color w:val="000000"/>
      <w:sz w:val="28"/>
      <w:szCs w:val="22"/>
      <w:lang w:val="ru-RU" w:eastAsia="ru-RU" w:bidi="ar-SA"/>
    </w:rPr>
  </w:style>
  <w:style w:type="paragraph" w:styleId="2">
    <w:name w:val="heading 1"/>
    <w:next w:val="1"/>
    <w:link w:val="5"/>
    <w:unhideWhenUsed/>
    <w:qFormat/>
    <w:uiPriority w:val="9"/>
    <w:pPr>
      <w:keepNext/>
      <w:keepLines/>
      <w:numPr>
        <w:ilvl w:val="0"/>
        <w:numId w:val="1"/>
      </w:numPr>
      <w:spacing w:after="0" w:line="259" w:lineRule="auto"/>
      <w:ind w:left="10" w:right="70" w:hanging="10"/>
      <w:jc w:val="center"/>
      <w:outlineLvl w:val="0"/>
    </w:pPr>
    <w:rPr>
      <w:rFonts w:ascii="Times New Roman" w:hAnsi="Times New Roman" w:eastAsia="Times New Roman" w:cs="Times New Roman"/>
      <w:color w:val="000000"/>
      <w:sz w:val="28"/>
      <w:szCs w:val="22"/>
      <w:lang w:val="ru-RU" w:eastAsia="ru-RU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Заголовок 1 Знак"/>
    <w:link w:val="2"/>
    <w:uiPriority w:val="0"/>
    <w:rPr>
      <w:rFonts w:ascii="Times New Roman" w:hAnsi="Times New Roman" w:eastAsia="Times New Roman" w:cs="Times New Roman"/>
      <w:color w:val="000000"/>
      <w:sz w:val="28"/>
    </w:rPr>
  </w:style>
  <w:style w:type="table" w:customStyle="1" w:styleId="6">
    <w:name w:val="TableGrid"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1394</Words>
  <Characters>7952</Characters>
  <Lines>66</Lines>
  <Paragraphs>18</Paragraphs>
  <TotalTime>52</TotalTime>
  <ScaleCrop>false</ScaleCrop>
  <LinksUpToDate>false</LinksUpToDate>
  <CharactersWithSpaces>9328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2024-05-18T08:01:00Z</dcterms:created>
  <dc:creator>Учитель</dc:creator>
  <cp:lastModifiedBy>Учитель</cp:lastModifiedBy>
  <dcterms:modified xsi:type="dcterms:W3CDTF">2024-05-19T09:23:59Z</dcterms:modified>
  <dc:title>Microsoft Word - Отбор_В_Аланы.docx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1049-12.2.0.16909</vt:lpwstr>
  </property>
  <property fmtid="{D5CDD505-2E9C-101B-9397-08002B2CF9AE}" pid="3" name="ICV">
    <vt:lpwstr>A1576F13930940E09BEA983393B23B5E_12</vt:lpwstr>
  </property>
</Properties>
</file>